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id_587e46c662e58" o:bwmode="white" o:targetscreensize="1024,768">
      <v:fill r:id="rId4" o:title="tit_1587e46c662eab" recolor="t" type="frame"/>
    </v:background>
  </w:background>
  <w:body>
    <w:p w:rsidR="00582155" w:rsidRDefault="0089752B">
      <w:bookmarkStart w:id="0" w:name="_GoBack"/>
      <w:r>
        <w:pict>
          <v:rect id="_x0000_i1025" style="width:0;height:1.5pt" o:hralign="center" o:hrstd="t" o:hr="t" fillcolor="#aca899" stroked="f"/>
        </w:pict>
      </w:r>
      <w:bookmarkEnd w:id="0"/>
    </w:p>
    <w:p w:rsidR="00582155" w:rsidRDefault="00F628AE">
      <w:pPr>
        <w:spacing w:after="0" w:line="240" w:lineRule="auto"/>
      </w:pPr>
      <w:r>
        <w:rPr>
          <w:rFonts w:ascii="Arial" w:hAnsi="Arial" w:cs="Arial"/>
          <w:b/>
          <w:color w:val="000000"/>
          <w:sz w:val="21"/>
          <w:szCs w:val="21"/>
        </w:rPr>
        <w:t>1</w:t>
      </w:r>
      <w:r w:rsidR="00040FB8">
        <w:rPr>
          <w:rFonts w:ascii="Arial" w:hAnsi="Arial" w:cs="Arial"/>
          <w:b/>
          <w:color w:val="000000"/>
          <w:sz w:val="21"/>
          <w:szCs w:val="21"/>
        </w:rPr>
        <w:t>. Clasifica las siguientes empresas, en función de los criterios estudiados:</w:t>
      </w:r>
    </w:p>
    <w:p w:rsidR="00582155" w:rsidRDefault="00040FB8">
      <w:pPr>
        <w:spacing w:after="0" w:line="240" w:lineRule="auto"/>
      </w:pPr>
      <w:r>
        <w:rPr>
          <w:color w:val="000000"/>
          <w:sz w:val="24"/>
          <w:szCs w:val="24"/>
        </w:rPr>
        <w:t> </w:t>
      </w:r>
    </w:p>
    <w:p w:rsidR="00582155" w:rsidRDefault="00040FB8">
      <w:pPr>
        <w:numPr>
          <w:ilvl w:val="0"/>
          <w:numId w:val="1"/>
        </w:numPr>
        <w:spacing w:after="0" w:line="240" w:lineRule="auto"/>
        <w:rPr>
          <w:rFonts w:ascii="Arial" w:hAnsi="Arial" w:cs="Arial"/>
          <w:b/>
          <w:color w:val="000000"/>
          <w:sz w:val="21"/>
          <w:szCs w:val="21"/>
        </w:rPr>
      </w:pPr>
      <w:r>
        <w:rPr>
          <w:rFonts w:ascii="Arial" w:hAnsi="Arial" w:cs="Arial"/>
          <w:b/>
          <w:color w:val="000000"/>
          <w:sz w:val="21"/>
          <w:szCs w:val="21"/>
        </w:rPr>
        <w:t>Cadena de hoteles de la costa de valencia con 175 trabajadores.</w:t>
      </w:r>
    </w:p>
    <w:p w:rsidR="00582155" w:rsidRDefault="00040FB8">
      <w:pPr>
        <w:numPr>
          <w:ilvl w:val="0"/>
          <w:numId w:val="1"/>
        </w:numPr>
        <w:spacing w:after="0" w:line="240" w:lineRule="auto"/>
        <w:rPr>
          <w:rFonts w:ascii="Arial" w:hAnsi="Arial" w:cs="Arial"/>
          <w:b/>
          <w:color w:val="000000"/>
          <w:sz w:val="21"/>
          <w:szCs w:val="21"/>
        </w:rPr>
      </w:pPr>
      <w:r>
        <w:rPr>
          <w:rFonts w:ascii="Arial" w:hAnsi="Arial" w:cs="Arial"/>
          <w:b/>
          <w:color w:val="000000"/>
          <w:sz w:val="21"/>
          <w:szCs w:val="21"/>
        </w:rPr>
        <w:t>Quisco de prensa de un pueblo de Cuenca.</w:t>
      </w:r>
    </w:p>
    <w:p w:rsidR="00582155" w:rsidRDefault="00040FB8">
      <w:pPr>
        <w:numPr>
          <w:ilvl w:val="0"/>
          <w:numId w:val="1"/>
        </w:numPr>
        <w:spacing w:after="0" w:line="240" w:lineRule="auto"/>
        <w:rPr>
          <w:rFonts w:ascii="Arial" w:hAnsi="Arial" w:cs="Arial"/>
          <w:b/>
          <w:color w:val="000000"/>
          <w:sz w:val="21"/>
          <w:szCs w:val="21"/>
        </w:rPr>
      </w:pPr>
      <w:r>
        <w:rPr>
          <w:rFonts w:ascii="Arial" w:hAnsi="Arial" w:cs="Arial"/>
          <w:b/>
          <w:color w:val="000000"/>
          <w:sz w:val="21"/>
          <w:szCs w:val="21"/>
        </w:rPr>
        <w:t>Correos.</w:t>
      </w:r>
    </w:p>
    <w:p w:rsidR="00582155" w:rsidRDefault="00040FB8">
      <w:pPr>
        <w:numPr>
          <w:ilvl w:val="0"/>
          <w:numId w:val="1"/>
        </w:numPr>
        <w:spacing w:after="0" w:line="240" w:lineRule="auto"/>
        <w:rPr>
          <w:rFonts w:ascii="Arial" w:hAnsi="Arial" w:cs="Arial"/>
          <w:b/>
          <w:color w:val="000000"/>
          <w:sz w:val="21"/>
          <w:szCs w:val="21"/>
        </w:rPr>
      </w:pPr>
      <w:r>
        <w:rPr>
          <w:rFonts w:ascii="Arial" w:hAnsi="Arial" w:cs="Arial"/>
          <w:b/>
          <w:color w:val="000000"/>
          <w:sz w:val="21"/>
          <w:szCs w:val="21"/>
        </w:rPr>
        <w:t>Recolectora de huevos de gallina con 37 trabajadores de las granjas de Guadalajara.</w:t>
      </w:r>
    </w:p>
    <w:p w:rsidR="00582155" w:rsidRDefault="00040FB8">
      <w:pPr>
        <w:numPr>
          <w:ilvl w:val="0"/>
          <w:numId w:val="1"/>
        </w:numPr>
        <w:spacing w:after="0" w:line="240" w:lineRule="auto"/>
        <w:rPr>
          <w:rFonts w:ascii="Arial" w:hAnsi="Arial" w:cs="Arial"/>
          <w:b/>
          <w:color w:val="000000"/>
          <w:sz w:val="21"/>
          <w:szCs w:val="21"/>
        </w:rPr>
      </w:pPr>
      <w:r>
        <w:rPr>
          <w:rFonts w:ascii="Arial" w:hAnsi="Arial" w:cs="Arial"/>
          <w:b/>
          <w:color w:val="000000"/>
          <w:sz w:val="21"/>
          <w:szCs w:val="21"/>
        </w:rPr>
        <w:t>Inditex.</w:t>
      </w:r>
    </w:p>
    <w:p w:rsidR="00582155" w:rsidRDefault="00582155"/>
    <w:p w:rsidR="00582155" w:rsidRDefault="00F628AE">
      <w:pPr>
        <w:spacing w:after="0" w:line="240" w:lineRule="auto"/>
      </w:pPr>
      <w:r>
        <w:rPr>
          <w:rFonts w:ascii="Arial" w:hAnsi="Arial" w:cs="Arial"/>
          <w:b/>
          <w:color w:val="000000"/>
          <w:sz w:val="21"/>
          <w:szCs w:val="21"/>
        </w:rPr>
        <w:t>2</w:t>
      </w:r>
      <w:r w:rsidR="00040FB8">
        <w:rPr>
          <w:rFonts w:ascii="Arial" w:hAnsi="Arial" w:cs="Arial"/>
          <w:b/>
          <w:color w:val="000000"/>
          <w:sz w:val="21"/>
          <w:szCs w:val="21"/>
        </w:rPr>
        <w:t>. Una empresa debe decidir qué tecnología implantar en su cadena de producción de pulseras. Los datos de producción de las tecnologías son:</w:t>
      </w:r>
    </w:p>
    <w:tbl>
      <w:tblPr>
        <w:tblStyle w:val="NormalTablePHPDOCX"/>
        <w:tblW w:w="8505" w:type="dxa"/>
        <w:tblCellSpacing w:w="30" w:type="dxa"/>
        <w:tblInd w:w="180" w:type="dxa"/>
        <w:tblLook w:val="04A0" w:firstRow="1" w:lastRow="0" w:firstColumn="1" w:lastColumn="0" w:noHBand="0" w:noVBand="1"/>
      </w:tblPr>
      <w:tblGrid>
        <w:gridCol w:w="2183"/>
        <w:gridCol w:w="2114"/>
        <w:gridCol w:w="2094"/>
        <w:gridCol w:w="2114"/>
      </w:tblGrid>
      <w:tr w:rsidR="00582155">
        <w:trPr>
          <w:tblCellSpacing w:w="30" w:type="dxa"/>
        </w:trPr>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Tecnología</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Pulseras</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Trabajo</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Capital</w:t>
            </w:r>
          </w:p>
        </w:tc>
      </w:tr>
      <w:tr w:rsidR="00582155">
        <w:trPr>
          <w:tblCellSpacing w:w="30" w:type="dxa"/>
        </w:trPr>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A</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1 000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50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100</w:t>
            </w:r>
          </w:p>
        </w:tc>
      </w:tr>
      <w:tr w:rsidR="00582155">
        <w:trPr>
          <w:tblCellSpacing w:w="30" w:type="dxa"/>
        </w:trPr>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B</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1 200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50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100</w:t>
            </w:r>
          </w:p>
        </w:tc>
      </w:tr>
      <w:tr w:rsidR="00582155">
        <w:trPr>
          <w:tblCellSpacing w:w="30" w:type="dxa"/>
        </w:trPr>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C</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1 200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25</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125</w:t>
            </w:r>
          </w:p>
        </w:tc>
      </w:tr>
    </w:tbl>
    <w:p w:rsidR="00582155" w:rsidRDefault="00040FB8">
      <w:pPr>
        <w:spacing w:after="0" w:line="240" w:lineRule="auto"/>
      </w:pPr>
      <w:r>
        <w:rPr>
          <w:rFonts w:ascii="Arial" w:hAnsi="Arial" w:cs="Arial"/>
          <w:b/>
          <w:color w:val="000000"/>
          <w:sz w:val="21"/>
          <w:szCs w:val="21"/>
        </w:rPr>
        <w:t>Si el coste del factor capital es 425 y el del factor trabajo es 850 euros/trabajador.</w:t>
      </w:r>
    </w:p>
    <w:p w:rsidR="00582155" w:rsidRDefault="00582155"/>
    <w:p w:rsidR="00582155" w:rsidRDefault="00F628AE">
      <w:pPr>
        <w:spacing w:after="0" w:line="240" w:lineRule="auto"/>
      </w:pPr>
      <w:r>
        <w:rPr>
          <w:rFonts w:ascii="Arial" w:hAnsi="Arial" w:cs="Arial"/>
          <w:b/>
          <w:color w:val="000000"/>
          <w:sz w:val="21"/>
          <w:szCs w:val="21"/>
        </w:rPr>
        <w:t>3</w:t>
      </w:r>
      <w:r w:rsidR="00040FB8">
        <w:rPr>
          <w:rFonts w:ascii="Arial" w:hAnsi="Arial" w:cs="Arial"/>
          <w:b/>
          <w:color w:val="000000"/>
          <w:sz w:val="21"/>
          <w:szCs w:val="21"/>
        </w:rPr>
        <w:t>. Una empresa española tiene dos centros de fabricación y venta, uno localizado en Salamanca y otro en La Rioja. Las tecnologías empleadas y los resultados de producción obtenidos de cada centro se recogen en la siguiente tabla:</w:t>
      </w:r>
    </w:p>
    <w:tbl>
      <w:tblPr>
        <w:tblStyle w:val="NormalTablePHPDOCX"/>
        <w:tblW w:w="8505" w:type="dxa"/>
        <w:tblCellSpacing w:w="30" w:type="dxa"/>
        <w:tblInd w:w="180" w:type="dxa"/>
        <w:tblLook w:val="04A0" w:firstRow="1" w:lastRow="0" w:firstColumn="1" w:lastColumn="0" w:noHBand="0" w:noVBand="1"/>
      </w:tblPr>
      <w:tblGrid>
        <w:gridCol w:w="2173"/>
        <w:gridCol w:w="2080"/>
        <w:gridCol w:w="2069"/>
        <w:gridCol w:w="2183"/>
      </w:tblGrid>
      <w:tr w:rsidR="00582155">
        <w:trPr>
          <w:tblCellSpacing w:w="30" w:type="dxa"/>
        </w:trPr>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center"/>
              <w:textAlignment w:val="top"/>
            </w:pPr>
          </w:p>
          <w:p w:rsidR="00582155" w:rsidRDefault="00582155"/>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Trabajo</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Capital</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Producción</w:t>
            </w:r>
          </w:p>
        </w:tc>
      </w:tr>
      <w:tr w:rsidR="00582155">
        <w:trPr>
          <w:tblCellSpacing w:w="30" w:type="dxa"/>
        </w:trPr>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b/>
                <w:color w:val="000000"/>
                <w:sz w:val="21"/>
                <w:szCs w:val="21"/>
              </w:rPr>
              <w:t>Salamanca</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50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650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2 450</w:t>
            </w:r>
          </w:p>
        </w:tc>
      </w:tr>
      <w:tr w:rsidR="00582155">
        <w:trPr>
          <w:tblCellSpacing w:w="30" w:type="dxa"/>
        </w:trPr>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b/>
                <w:color w:val="000000"/>
                <w:sz w:val="21"/>
                <w:szCs w:val="21"/>
              </w:rPr>
              <w:t>La Rioja</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60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450</w:t>
            </w:r>
          </w:p>
        </w:tc>
        <w:tc>
          <w:tcPr>
            <w:tcW w:w="225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b/>
                <w:color w:val="000000"/>
                <w:sz w:val="21"/>
                <w:szCs w:val="21"/>
              </w:rPr>
              <w:t>2 450</w:t>
            </w:r>
          </w:p>
        </w:tc>
      </w:tr>
    </w:tbl>
    <w:p w:rsidR="00582155" w:rsidRDefault="00040FB8">
      <w:pPr>
        <w:spacing w:after="0" w:line="240" w:lineRule="auto"/>
      </w:pPr>
      <w:r>
        <w:rPr>
          <w:rFonts w:ascii="Arial" w:hAnsi="Arial" w:cs="Arial"/>
          <w:b/>
          <w:color w:val="000000"/>
          <w:sz w:val="21"/>
          <w:szCs w:val="21"/>
        </w:rPr>
        <w:t>El coste del factor trabajo es de 1 200 € y el coste del factor capital es de 375 €. El precio de venta al público es de cada unidad de producción es de 130 €. Suponiendo que se vende todo lo que se produce. Calcula los ingresos totales, cual es el beneficio y el beneficio unitario de cada uno de los centro de producción. Calcula los mismos datos para toda España.</w:t>
      </w:r>
    </w:p>
    <w:p w:rsidR="00582155" w:rsidRDefault="00582155"/>
    <w:p w:rsidR="00582155" w:rsidRDefault="00132583">
      <w:pPr>
        <w:spacing w:after="0" w:line="240" w:lineRule="auto"/>
      </w:pPr>
      <w:r>
        <w:rPr>
          <w:rFonts w:ascii="Arial" w:hAnsi="Arial" w:cs="Arial"/>
          <w:b/>
          <w:color w:val="000000"/>
          <w:sz w:val="21"/>
          <w:szCs w:val="21"/>
        </w:rPr>
        <w:t>4</w:t>
      </w:r>
      <w:r w:rsidR="00040FB8">
        <w:rPr>
          <w:rFonts w:ascii="Arial" w:hAnsi="Arial" w:cs="Arial"/>
          <w:b/>
          <w:color w:val="000000"/>
          <w:sz w:val="21"/>
          <w:szCs w:val="21"/>
        </w:rPr>
        <w:t>. Con respecto al concepto de eficiencia:</w:t>
      </w:r>
    </w:p>
    <w:p w:rsidR="00582155" w:rsidRDefault="00132583">
      <w:pPr>
        <w:numPr>
          <w:ilvl w:val="0"/>
          <w:numId w:val="12"/>
        </w:numPr>
        <w:spacing w:after="0" w:line="240" w:lineRule="auto"/>
        <w:rPr>
          <w:rFonts w:ascii="Arial" w:hAnsi="Arial" w:cs="Arial"/>
          <w:b/>
          <w:color w:val="000000"/>
          <w:sz w:val="21"/>
          <w:szCs w:val="21"/>
        </w:rPr>
      </w:pPr>
      <w:r>
        <w:rPr>
          <w:rFonts w:ascii="Arial" w:hAnsi="Arial" w:cs="Arial"/>
          <w:b/>
          <w:color w:val="000000"/>
          <w:sz w:val="21"/>
          <w:szCs w:val="21"/>
        </w:rPr>
        <w:t>Explica</w:t>
      </w:r>
      <w:r w:rsidR="00040FB8">
        <w:rPr>
          <w:rFonts w:ascii="Arial" w:hAnsi="Arial" w:cs="Arial"/>
          <w:b/>
          <w:color w:val="000000"/>
          <w:sz w:val="21"/>
          <w:szCs w:val="21"/>
        </w:rPr>
        <w:t xml:space="preserve"> la diferencia entre un proceso productivo técnicamente eficiente y un proceso productivo económicamente eficiente.</w:t>
      </w:r>
    </w:p>
    <w:p w:rsidR="00582155" w:rsidRDefault="00040FB8">
      <w:pPr>
        <w:numPr>
          <w:ilvl w:val="0"/>
          <w:numId w:val="12"/>
        </w:numPr>
        <w:spacing w:after="0" w:line="240" w:lineRule="auto"/>
        <w:rPr>
          <w:rFonts w:ascii="Arial" w:hAnsi="Arial" w:cs="Arial"/>
          <w:b/>
          <w:color w:val="000000"/>
          <w:sz w:val="21"/>
          <w:szCs w:val="21"/>
        </w:rPr>
      </w:pPr>
      <w:r>
        <w:rPr>
          <w:rFonts w:ascii="Arial" w:hAnsi="Arial" w:cs="Arial"/>
          <w:b/>
          <w:color w:val="000000"/>
          <w:sz w:val="21"/>
          <w:szCs w:val="21"/>
        </w:rPr>
        <w:t>Entre las diferentes combinaciones (procesos productivos) de factores de producción Z1 y Z2 que permitirían obtener una misma cantidad de producto X, que se e</w:t>
      </w:r>
      <w:r w:rsidR="00132583">
        <w:rPr>
          <w:rFonts w:ascii="Arial" w:hAnsi="Arial" w:cs="Arial"/>
          <w:b/>
          <w:color w:val="000000"/>
          <w:sz w:val="21"/>
          <w:szCs w:val="21"/>
        </w:rPr>
        <w:t>xponen a continuación, determina</w:t>
      </w:r>
      <w:r>
        <w:rPr>
          <w:rFonts w:ascii="Arial" w:hAnsi="Arial" w:cs="Arial"/>
          <w:b/>
          <w:color w:val="000000"/>
          <w:sz w:val="21"/>
          <w:szCs w:val="21"/>
        </w:rPr>
        <w:t xml:space="preserve"> la pareja o parejas de valores que, sin ninguna duda, se pueden considerar procesos ineficientes.</w:t>
      </w:r>
    </w:p>
    <w:tbl>
      <w:tblPr>
        <w:tblStyle w:val="NormalTablePHPDOCX"/>
        <w:tblW w:w="8505" w:type="dxa"/>
        <w:tblCellSpacing w:w="30" w:type="dxa"/>
        <w:tblInd w:w="180" w:type="dxa"/>
        <w:tblLook w:val="04A0" w:firstRow="1" w:lastRow="0" w:firstColumn="1" w:lastColumn="0" w:noHBand="0" w:noVBand="1"/>
      </w:tblPr>
      <w:tblGrid>
        <w:gridCol w:w="1441"/>
        <w:gridCol w:w="1411"/>
        <w:gridCol w:w="1393"/>
        <w:gridCol w:w="1410"/>
        <w:gridCol w:w="1410"/>
        <w:gridCol w:w="1440"/>
      </w:tblGrid>
      <w:tr w:rsidR="00582155">
        <w:trPr>
          <w:tblCellSpacing w:w="30" w:type="dxa"/>
        </w:trPr>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b/>
                <w:color w:val="000000"/>
                <w:sz w:val="21"/>
                <w:szCs w:val="21"/>
              </w:rPr>
              <w:t>Z</w:t>
            </w:r>
            <w:r>
              <w:rPr>
                <w:rFonts w:ascii="Calibri" w:hAnsi="Calibri" w:cs="Calibri"/>
                <w:b/>
                <w:color w:val="000000"/>
                <w:sz w:val="21"/>
                <w:szCs w:val="21"/>
              </w:rPr>
              <w:t>1</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7</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9</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17</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10</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12</w:t>
            </w:r>
          </w:p>
        </w:tc>
      </w:tr>
      <w:tr w:rsidR="00582155">
        <w:trPr>
          <w:tblCellSpacing w:w="30" w:type="dxa"/>
        </w:trPr>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b/>
                <w:color w:val="000000"/>
                <w:sz w:val="21"/>
                <w:szCs w:val="21"/>
              </w:rPr>
              <w:t>Z</w:t>
            </w:r>
            <w:r>
              <w:rPr>
                <w:rFonts w:ascii="Calibri" w:hAnsi="Calibri" w:cs="Calibri"/>
                <w:b/>
                <w:color w:val="000000"/>
                <w:sz w:val="21"/>
                <w:szCs w:val="21"/>
              </w:rPr>
              <w:t>2</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10</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6</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4</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32</w:t>
            </w:r>
          </w:p>
        </w:tc>
        <w:tc>
          <w:tcPr>
            <w:tcW w:w="1500" w:type="dxa"/>
            <w:tcBorders>
              <w:top w:val="single" w:sz="5" w:space="0" w:color="000001"/>
              <w:left w:val="single" w:sz="5" w:space="0" w:color="000001"/>
              <w:bottom w:val="single" w:sz="5" w:space="0" w:color="000001"/>
              <w:right w:val="single" w:sz="5" w:space="0" w:color="000001"/>
            </w:tcBorders>
            <w:tcMar>
              <w:top w:w="0" w:type="dxa"/>
              <w:bottom w:w="0" w:type="auto"/>
            </w:tcMar>
            <w:vAlign w:val="center"/>
          </w:tcPr>
          <w:p w:rsidR="00582155" w:rsidRDefault="00040FB8">
            <w:pPr>
              <w:spacing w:after="0" w:line="240" w:lineRule="auto"/>
              <w:jc w:val="center"/>
              <w:textAlignment w:val="center"/>
            </w:pPr>
            <w:r>
              <w:rPr>
                <w:rFonts w:ascii="Arial" w:hAnsi="Arial" w:cs="Arial"/>
                <w:b/>
                <w:color w:val="000000"/>
                <w:position w:val="-3"/>
                <w:sz w:val="21"/>
                <w:szCs w:val="21"/>
              </w:rPr>
              <w:t>10</w:t>
            </w:r>
          </w:p>
        </w:tc>
      </w:tr>
    </w:tbl>
    <w:p w:rsidR="00582155" w:rsidRDefault="00582155"/>
    <w:p w:rsidR="00582155" w:rsidRDefault="007F48D7">
      <w:pPr>
        <w:spacing w:after="0" w:line="240" w:lineRule="auto"/>
      </w:pPr>
      <w:r>
        <w:rPr>
          <w:rFonts w:ascii="Arial" w:hAnsi="Arial" w:cs="Arial"/>
          <w:b/>
          <w:color w:val="000000"/>
          <w:sz w:val="21"/>
          <w:szCs w:val="21"/>
        </w:rPr>
        <w:t>5</w:t>
      </w:r>
      <w:r w:rsidR="00040FB8">
        <w:rPr>
          <w:rFonts w:ascii="Arial" w:hAnsi="Arial" w:cs="Arial"/>
          <w:b/>
          <w:color w:val="000000"/>
          <w:sz w:val="21"/>
          <w:szCs w:val="21"/>
        </w:rPr>
        <w:t>. La compañía Cristales de colores, S.A. presta a la Comunidad de Madrid servicios de gestión de un colegio. Para prestar este servicio tiene los siguientes costes: Personal docente 38 000 €, suministros 5 700 €, material escolar por alumno 125 €, personal de cocina 12 000 €, coste de alimentación por alumno 145 €. Si la escuela tiene 235 alumnos en un curso. Clasifica sus gastos según sean fijos o variables. Calcula cuáles son sus costes totales y cuál es el coste medio por alumno.</w:t>
      </w:r>
    </w:p>
    <w:p w:rsidR="00582155" w:rsidRDefault="00582155"/>
    <w:tbl>
      <w:tblPr>
        <w:tblStyle w:val="NormalTablePHPDOCX"/>
        <w:tblW w:w="8505" w:type="dxa"/>
        <w:tblCellSpacing w:w="30" w:type="dxa"/>
        <w:tblInd w:w="180" w:type="dxa"/>
        <w:tblLook w:val="04A0" w:firstRow="1" w:lastRow="0" w:firstColumn="1" w:lastColumn="0" w:noHBand="0" w:noVBand="1"/>
      </w:tblPr>
      <w:tblGrid>
        <w:gridCol w:w="2200"/>
        <w:gridCol w:w="2076"/>
        <w:gridCol w:w="2108"/>
        <w:gridCol w:w="2121"/>
      </w:tblGrid>
      <w:tr w:rsidR="00582155" w:rsidTr="00132583">
        <w:trPr>
          <w:tblCellSpacing w:w="30" w:type="dxa"/>
        </w:trPr>
        <w:tc>
          <w:tcPr>
            <w:tcW w:w="211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lastRenderedPageBreak/>
              <w:br/>
            </w:r>
          </w:p>
          <w:p w:rsidR="00582155" w:rsidRDefault="00582155"/>
        </w:tc>
        <w:tc>
          <w:tcPr>
            <w:tcW w:w="2016"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color w:val="000000"/>
                <w:sz w:val="21"/>
                <w:szCs w:val="21"/>
              </w:rPr>
              <w:t>Costes fijos</w:t>
            </w:r>
          </w:p>
        </w:tc>
        <w:tc>
          <w:tcPr>
            <w:tcW w:w="2048"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color w:val="000000"/>
                <w:sz w:val="21"/>
                <w:szCs w:val="21"/>
              </w:rPr>
              <w:t>Costes variables</w:t>
            </w:r>
          </w:p>
        </w:tc>
        <w:tc>
          <w:tcPr>
            <w:tcW w:w="2031"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jc w:val="center"/>
              <w:textAlignment w:val="top"/>
            </w:pPr>
            <w:r>
              <w:rPr>
                <w:rFonts w:ascii="Arial" w:hAnsi="Arial" w:cs="Arial"/>
                <w:color w:val="000000"/>
                <w:sz w:val="21"/>
                <w:szCs w:val="21"/>
              </w:rPr>
              <w:t>Costes totales</w:t>
            </w:r>
          </w:p>
        </w:tc>
      </w:tr>
      <w:tr w:rsidR="00582155" w:rsidTr="00132583">
        <w:trPr>
          <w:tblCellSpacing w:w="30" w:type="dxa"/>
        </w:trPr>
        <w:tc>
          <w:tcPr>
            <w:tcW w:w="211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color w:val="000000"/>
                <w:sz w:val="21"/>
                <w:szCs w:val="21"/>
              </w:rPr>
              <w:t>Personal docente</w:t>
            </w:r>
          </w:p>
        </w:tc>
        <w:tc>
          <w:tcPr>
            <w:tcW w:w="2016"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c>
          <w:tcPr>
            <w:tcW w:w="2048"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p w:rsidR="00582155" w:rsidRDefault="00582155"/>
        </w:tc>
        <w:tc>
          <w:tcPr>
            <w:tcW w:w="2031"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p w:rsidR="00582155" w:rsidRDefault="00582155"/>
        </w:tc>
      </w:tr>
      <w:tr w:rsidR="00582155" w:rsidTr="00132583">
        <w:trPr>
          <w:tblCellSpacing w:w="30" w:type="dxa"/>
        </w:trPr>
        <w:tc>
          <w:tcPr>
            <w:tcW w:w="211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color w:val="000000"/>
                <w:sz w:val="21"/>
                <w:szCs w:val="21"/>
              </w:rPr>
              <w:t>Suministros</w:t>
            </w:r>
          </w:p>
        </w:tc>
        <w:tc>
          <w:tcPr>
            <w:tcW w:w="2016"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c>
          <w:tcPr>
            <w:tcW w:w="2048"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p w:rsidR="00582155" w:rsidRDefault="00582155"/>
        </w:tc>
        <w:tc>
          <w:tcPr>
            <w:tcW w:w="2031"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p w:rsidR="00582155" w:rsidRDefault="00582155"/>
        </w:tc>
      </w:tr>
      <w:tr w:rsidR="00582155" w:rsidTr="00132583">
        <w:trPr>
          <w:tblCellSpacing w:w="30" w:type="dxa"/>
        </w:trPr>
        <w:tc>
          <w:tcPr>
            <w:tcW w:w="211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color w:val="000000"/>
                <w:sz w:val="21"/>
                <w:szCs w:val="21"/>
              </w:rPr>
              <w:t>Material escolar</w:t>
            </w:r>
          </w:p>
        </w:tc>
        <w:tc>
          <w:tcPr>
            <w:tcW w:w="2016"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tc>
        <w:tc>
          <w:tcPr>
            <w:tcW w:w="2048"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c>
          <w:tcPr>
            <w:tcW w:w="2031"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p w:rsidR="00582155" w:rsidRDefault="00582155"/>
        </w:tc>
      </w:tr>
      <w:tr w:rsidR="00582155" w:rsidTr="00132583">
        <w:trPr>
          <w:tblCellSpacing w:w="30" w:type="dxa"/>
        </w:trPr>
        <w:tc>
          <w:tcPr>
            <w:tcW w:w="211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color w:val="000000"/>
                <w:sz w:val="21"/>
                <w:szCs w:val="21"/>
              </w:rPr>
              <w:t>Personal cocina</w:t>
            </w:r>
          </w:p>
        </w:tc>
        <w:tc>
          <w:tcPr>
            <w:tcW w:w="2016"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c>
          <w:tcPr>
            <w:tcW w:w="2048"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tc>
        <w:tc>
          <w:tcPr>
            <w:tcW w:w="2031"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p w:rsidR="00582155" w:rsidRDefault="00582155"/>
        </w:tc>
      </w:tr>
      <w:tr w:rsidR="00582155" w:rsidTr="00132583">
        <w:trPr>
          <w:tblCellSpacing w:w="30" w:type="dxa"/>
        </w:trPr>
        <w:tc>
          <w:tcPr>
            <w:tcW w:w="211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040FB8">
            <w:pPr>
              <w:spacing w:after="0" w:line="240" w:lineRule="auto"/>
              <w:textAlignment w:val="top"/>
            </w:pPr>
            <w:r>
              <w:rPr>
                <w:rFonts w:ascii="Arial" w:hAnsi="Arial" w:cs="Arial"/>
                <w:color w:val="000000"/>
                <w:sz w:val="21"/>
                <w:szCs w:val="21"/>
              </w:rPr>
              <w:t>Alimentación</w:t>
            </w:r>
          </w:p>
        </w:tc>
        <w:tc>
          <w:tcPr>
            <w:tcW w:w="2016"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tc>
        <w:tc>
          <w:tcPr>
            <w:tcW w:w="2048"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c>
          <w:tcPr>
            <w:tcW w:w="2031"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p w:rsidR="00582155" w:rsidRDefault="00582155"/>
        </w:tc>
      </w:tr>
      <w:tr w:rsidR="00582155" w:rsidTr="00132583">
        <w:trPr>
          <w:tblCellSpacing w:w="30" w:type="dxa"/>
        </w:trPr>
        <w:tc>
          <w:tcPr>
            <w:tcW w:w="211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7F48D7">
            <w:pPr>
              <w:spacing w:after="0" w:line="240" w:lineRule="auto"/>
              <w:textAlignment w:val="top"/>
            </w:pPr>
            <w:r>
              <w:rPr>
                <w:rFonts w:ascii="Arial" w:hAnsi="Arial" w:cs="Arial"/>
                <w:color w:val="000000"/>
                <w:sz w:val="21"/>
                <w:szCs w:val="21"/>
              </w:rPr>
              <w:t xml:space="preserve">CT = </w:t>
            </w:r>
          </w:p>
        </w:tc>
        <w:tc>
          <w:tcPr>
            <w:tcW w:w="2016"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c>
          <w:tcPr>
            <w:tcW w:w="2048"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c>
          <w:tcPr>
            <w:tcW w:w="2031"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r>
      <w:tr w:rsidR="00582155" w:rsidTr="00132583">
        <w:trPr>
          <w:tblCellSpacing w:w="30" w:type="dxa"/>
        </w:trPr>
        <w:tc>
          <w:tcPr>
            <w:tcW w:w="2110"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7F48D7">
            <w:pPr>
              <w:spacing w:after="0" w:line="240" w:lineRule="auto"/>
              <w:textAlignment w:val="top"/>
            </w:pPr>
            <w:r>
              <w:rPr>
                <w:rFonts w:ascii="Arial" w:hAnsi="Arial" w:cs="Arial"/>
                <w:color w:val="000000"/>
                <w:sz w:val="21"/>
                <w:szCs w:val="21"/>
              </w:rPr>
              <w:t xml:space="preserve">Cu = </w:t>
            </w:r>
          </w:p>
        </w:tc>
        <w:tc>
          <w:tcPr>
            <w:tcW w:w="2016"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p w:rsidR="00582155" w:rsidRDefault="00582155"/>
        </w:tc>
        <w:tc>
          <w:tcPr>
            <w:tcW w:w="2048"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tc>
        <w:tc>
          <w:tcPr>
            <w:tcW w:w="2031" w:type="dxa"/>
            <w:tcBorders>
              <w:top w:val="single" w:sz="5" w:space="0" w:color="000001"/>
              <w:left w:val="single" w:sz="5" w:space="0" w:color="000001"/>
              <w:bottom w:val="single" w:sz="5" w:space="0" w:color="000001"/>
              <w:right w:val="single" w:sz="5" w:space="0" w:color="000001"/>
            </w:tcBorders>
            <w:tcMar>
              <w:top w:w="0" w:type="dxa"/>
              <w:bottom w:w="0" w:type="auto"/>
            </w:tcMar>
          </w:tcPr>
          <w:p w:rsidR="00582155" w:rsidRDefault="00582155">
            <w:pPr>
              <w:spacing w:after="0" w:line="240" w:lineRule="auto"/>
              <w:jc w:val="right"/>
              <w:textAlignment w:val="top"/>
            </w:pPr>
          </w:p>
        </w:tc>
      </w:tr>
    </w:tbl>
    <w:p w:rsidR="00582155" w:rsidRDefault="00582155"/>
    <w:p w:rsidR="00582155" w:rsidRDefault="007F48D7">
      <w:pPr>
        <w:spacing w:after="0" w:line="240" w:lineRule="auto"/>
      </w:pPr>
      <w:r>
        <w:rPr>
          <w:rFonts w:ascii="Arial" w:hAnsi="Arial" w:cs="Arial"/>
          <w:b/>
          <w:color w:val="000000"/>
          <w:sz w:val="21"/>
          <w:szCs w:val="21"/>
        </w:rPr>
        <w:t>6</w:t>
      </w:r>
      <w:r w:rsidR="00040FB8">
        <w:rPr>
          <w:rFonts w:ascii="Arial" w:hAnsi="Arial" w:cs="Arial"/>
          <w:b/>
          <w:color w:val="000000"/>
          <w:sz w:val="21"/>
          <w:szCs w:val="21"/>
        </w:rPr>
        <w:t>. Imagina que tienes que asesorar a una empresa que se dedica a fabricar juguetes, sobre los factores productivos que necesita para llevar a cabo su proceso productivo. Justifica tu respuesta.</w:t>
      </w:r>
    </w:p>
    <w:p w:rsidR="00582155" w:rsidRDefault="00582155"/>
    <w:p w:rsidR="00582155" w:rsidRDefault="007F48D7">
      <w:pPr>
        <w:spacing w:after="0" w:line="240" w:lineRule="auto"/>
      </w:pPr>
      <w:r>
        <w:rPr>
          <w:rFonts w:ascii="Arial" w:hAnsi="Arial" w:cs="Arial"/>
          <w:b/>
          <w:color w:val="000000"/>
          <w:sz w:val="21"/>
          <w:szCs w:val="21"/>
        </w:rPr>
        <w:t>7</w:t>
      </w:r>
      <w:r w:rsidR="00040FB8">
        <w:rPr>
          <w:rFonts w:ascii="Arial" w:hAnsi="Arial" w:cs="Arial"/>
          <w:b/>
          <w:color w:val="000000"/>
          <w:sz w:val="21"/>
          <w:szCs w:val="21"/>
        </w:rPr>
        <w:t>. La empresa Lampilu, S.A. se dedica a la fabricación de lámparas. En un día cualquiera, trabajando 40 operarios y 5 máquinas, consiguen una producción total de 1 000 lámparas. Se pide:</w:t>
      </w:r>
    </w:p>
    <w:p w:rsidR="00582155" w:rsidRDefault="00040FB8">
      <w:pPr>
        <w:numPr>
          <w:ilvl w:val="0"/>
          <w:numId w:val="14"/>
        </w:numPr>
        <w:spacing w:after="0" w:line="240" w:lineRule="auto"/>
        <w:rPr>
          <w:rFonts w:ascii="Arial" w:hAnsi="Arial" w:cs="Arial"/>
          <w:b/>
          <w:color w:val="000000"/>
          <w:sz w:val="21"/>
          <w:szCs w:val="21"/>
        </w:rPr>
      </w:pPr>
      <w:r>
        <w:rPr>
          <w:rFonts w:ascii="Arial" w:hAnsi="Arial" w:cs="Arial"/>
          <w:b/>
          <w:color w:val="000000"/>
          <w:sz w:val="21"/>
          <w:szCs w:val="21"/>
        </w:rPr>
        <w:t>Calcular la productividad del trabajo.</w:t>
      </w:r>
    </w:p>
    <w:p w:rsidR="00582155" w:rsidRDefault="00040FB8">
      <w:pPr>
        <w:numPr>
          <w:ilvl w:val="0"/>
          <w:numId w:val="14"/>
        </w:numPr>
        <w:spacing w:after="0" w:line="240" w:lineRule="auto"/>
        <w:rPr>
          <w:rFonts w:ascii="Arial" w:hAnsi="Arial" w:cs="Arial"/>
          <w:b/>
          <w:color w:val="000000"/>
          <w:sz w:val="21"/>
          <w:szCs w:val="21"/>
        </w:rPr>
      </w:pPr>
      <w:r>
        <w:rPr>
          <w:rFonts w:ascii="Arial" w:hAnsi="Arial" w:cs="Arial"/>
          <w:b/>
          <w:color w:val="000000"/>
          <w:sz w:val="21"/>
          <w:szCs w:val="21"/>
        </w:rPr>
        <w:t>Si otras empresas que se dedican al mismo proceso fabrican 22 lámparas por trabajador al día, ¿qué puedes decir acerca de la productividad de la empresa Lampilu, S.A.? ¿A qué puede deberse?</w:t>
      </w:r>
    </w:p>
    <w:p w:rsidR="00582155" w:rsidRDefault="00582155"/>
    <w:p w:rsidR="00582155" w:rsidRDefault="00582155"/>
    <w:p w:rsidR="00582155" w:rsidRDefault="00040FB8">
      <w:r>
        <w:fldChar w:fldCharType="begin"/>
      </w:r>
      <w:r>
        <w:fldChar w:fldCharType="end"/>
      </w:r>
    </w:p>
    <w:sectPr w:rsidR="00582155" w:rsidSect="00132583">
      <w:headerReference w:type="default" r:id="rId9"/>
      <w:footerReference w:type="default" r:id="rId10"/>
      <w:pgSz w:w="11906" w:h="16838" w:code="9"/>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2B" w:rsidRDefault="0089752B" w:rsidP="006E0FDA">
      <w:pPr>
        <w:spacing w:after="0" w:line="240" w:lineRule="auto"/>
      </w:pPr>
      <w:r>
        <w:separator/>
      </w:r>
    </w:p>
  </w:endnote>
  <w:endnote w:type="continuationSeparator" w:id="0">
    <w:p w:rsidR="0089752B" w:rsidRDefault="0089752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921"/>
      <w:gridCol w:w="2573"/>
    </w:tblGrid>
    <w:tr w:rsidR="00582155">
      <w:tc>
        <w:tcPr>
          <w:tcW w:w="7000" w:type="dxa"/>
        </w:tcPr>
        <w:p w:rsidR="00582155" w:rsidRDefault="00582155">
          <w:pPr>
            <w:rPr>
              <w:i/>
              <w:sz w:val="18"/>
            </w:rPr>
          </w:pPr>
        </w:p>
      </w:tc>
      <w:tc>
        <w:tcPr>
          <w:tcW w:w="3000" w:type="dxa"/>
        </w:tcPr>
        <w:p w:rsidR="00582155" w:rsidRDefault="00040FB8">
          <w:pPr>
            <w:jc w:val="right"/>
            <w:rPr>
              <w:i/>
              <w:sz w:val="18"/>
            </w:rPr>
          </w:pPr>
          <w:r>
            <w:fldChar w:fldCharType="begin"/>
          </w:r>
          <w:r>
            <w:instrText>PAGE \* MERGEFORMAT</w:instrText>
          </w:r>
          <w:r>
            <w:fldChar w:fldCharType="separate"/>
          </w:r>
          <w:r w:rsidR="007F48D7" w:rsidRPr="007F48D7">
            <w:rPr>
              <w:i/>
              <w:noProof/>
              <w:sz w:val="18"/>
            </w:rPr>
            <w:t>1</w:t>
          </w:r>
          <w:r>
            <w:rPr>
              <w:i/>
              <w:sz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2B" w:rsidRDefault="0089752B" w:rsidP="006E0FDA">
      <w:pPr>
        <w:spacing w:after="0" w:line="240" w:lineRule="auto"/>
      </w:pPr>
      <w:r>
        <w:separator/>
      </w:r>
    </w:p>
  </w:footnote>
  <w:footnote w:type="continuationSeparator" w:id="0">
    <w:p w:rsidR="0089752B" w:rsidRDefault="0089752B"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935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22"/>
      <w:gridCol w:w="9129"/>
    </w:tblGrid>
    <w:tr w:rsidR="00582155" w:rsidTr="007F48D7">
      <w:trPr>
        <w:trHeight w:val="251"/>
      </w:trPr>
      <w:tc>
        <w:tcPr>
          <w:tcW w:w="222" w:type="dxa"/>
        </w:tcPr>
        <w:p w:rsidR="00582155" w:rsidRDefault="00582155">
          <w:pPr>
            <w:spacing w:after="150"/>
            <w:rPr>
              <w:b/>
              <w:sz w:val="20"/>
            </w:rPr>
          </w:pPr>
        </w:p>
      </w:tc>
      <w:tc>
        <w:tcPr>
          <w:tcW w:w="9129" w:type="dxa"/>
        </w:tcPr>
        <w:p w:rsidR="00582155" w:rsidRDefault="00040FB8">
          <w:pPr>
            <w:rPr>
              <w:b/>
              <w:sz w:val="20"/>
            </w:rPr>
          </w:pPr>
          <w:r>
            <w:rPr>
              <w:b/>
              <w:sz w:val="20"/>
            </w:rPr>
            <w:t>Curso:</w:t>
          </w:r>
          <w:r w:rsidR="007F48D7">
            <w:rPr>
              <w:b/>
              <w:sz w:val="20"/>
            </w:rPr>
            <w:t>4º , 2016/17, REPASO 2.B</w:t>
          </w:r>
        </w:p>
      </w:tc>
    </w:tr>
    <w:tr w:rsidR="00582155" w:rsidTr="007F48D7">
      <w:trPr>
        <w:trHeight w:val="259"/>
      </w:trPr>
      <w:tc>
        <w:tcPr>
          <w:tcW w:w="0" w:type="auto"/>
        </w:tcPr>
        <w:p w:rsidR="00582155" w:rsidRDefault="00582155">
          <w:pPr>
            <w:spacing w:after="150"/>
            <w:rPr>
              <w:b/>
              <w:sz w:val="20"/>
            </w:rPr>
          </w:pPr>
        </w:p>
      </w:tc>
      <w:tc>
        <w:tcPr>
          <w:tcW w:w="9129" w:type="dxa"/>
        </w:tcPr>
        <w:p w:rsidR="00582155" w:rsidRDefault="00040FB8">
          <w:pPr>
            <w:rPr>
              <w:b/>
              <w:sz w:val="20"/>
            </w:rPr>
          </w:pPr>
          <w:r>
            <w:rPr>
              <w:b/>
              <w:sz w:val="20"/>
            </w:rPr>
            <w:t>Fecha:</w:t>
          </w:r>
          <w:r w:rsidR="007F48D7">
            <w:rPr>
              <w:b/>
              <w:sz w:val="20"/>
            </w:rPr>
            <w:t>JUEVES, 19 ENERO</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7B5"/>
    <w:multiLevelType w:val="hybridMultilevel"/>
    <w:tmpl w:val="55A85F6C"/>
    <w:lvl w:ilvl="0" w:tplc="33070584">
      <w:start w:val="1"/>
      <w:numFmt w:val="decimal"/>
      <w:lvlText w:val="%1."/>
      <w:lvlJc w:val="left"/>
      <w:pPr>
        <w:ind w:left="720" w:hanging="360"/>
      </w:pPr>
    </w:lvl>
    <w:lvl w:ilvl="1" w:tplc="33070584" w:tentative="1">
      <w:start w:val="1"/>
      <w:numFmt w:val="lowerLetter"/>
      <w:lvlText w:val="%2."/>
      <w:lvlJc w:val="left"/>
      <w:pPr>
        <w:ind w:left="1440" w:hanging="360"/>
      </w:pPr>
    </w:lvl>
    <w:lvl w:ilvl="2" w:tplc="33070584" w:tentative="1">
      <w:start w:val="1"/>
      <w:numFmt w:val="lowerRoman"/>
      <w:lvlText w:val="%3."/>
      <w:lvlJc w:val="right"/>
      <w:pPr>
        <w:ind w:left="2160" w:hanging="180"/>
      </w:pPr>
    </w:lvl>
    <w:lvl w:ilvl="3" w:tplc="33070584" w:tentative="1">
      <w:start w:val="1"/>
      <w:numFmt w:val="decimal"/>
      <w:lvlText w:val="%4."/>
      <w:lvlJc w:val="left"/>
      <w:pPr>
        <w:ind w:left="2880" w:hanging="360"/>
      </w:pPr>
    </w:lvl>
    <w:lvl w:ilvl="4" w:tplc="33070584" w:tentative="1">
      <w:start w:val="1"/>
      <w:numFmt w:val="lowerLetter"/>
      <w:lvlText w:val="%5."/>
      <w:lvlJc w:val="left"/>
      <w:pPr>
        <w:ind w:left="3600" w:hanging="360"/>
      </w:pPr>
    </w:lvl>
    <w:lvl w:ilvl="5" w:tplc="33070584" w:tentative="1">
      <w:start w:val="1"/>
      <w:numFmt w:val="lowerRoman"/>
      <w:lvlText w:val="%6."/>
      <w:lvlJc w:val="right"/>
      <w:pPr>
        <w:ind w:left="4320" w:hanging="180"/>
      </w:pPr>
    </w:lvl>
    <w:lvl w:ilvl="6" w:tplc="33070584" w:tentative="1">
      <w:start w:val="1"/>
      <w:numFmt w:val="decimal"/>
      <w:lvlText w:val="%7."/>
      <w:lvlJc w:val="left"/>
      <w:pPr>
        <w:ind w:left="5040" w:hanging="360"/>
      </w:pPr>
    </w:lvl>
    <w:lvl w:ilvl="7" w:tplc="33070584" w:tentative="1">
      <w:start w:val="1"/>
      <w:numFmt w:val="lowerLetter"/>
      <w:lvlText w:val="%8."/>
      <w:lvlJc w:val="left"/>
      <w:pPr>
        <w:ind w:left="5760" w:hanging="360"/>
      </w:pPr>
    </w:lvl>
    <w:lvl w:ilvl="8" w:tplc="33070584" w:tentative="1">
      <w:start w:val="1"/>
      <w:numFmt w:val="lowerRoman"/>
      <w:lvlText w:val="%9."/>
      <w:lvlJc w:val="right"/>
      <w:pPr>
        <w:ind w:left="6480" w:hanging="180"/>
      </w:pPr>
    </w:lvl>
  </w:abstractNum>
  <w:abstractNum w:abstractNumId="1" w15:restartNumberingAfterBreak="0">
    <w:nsid w:val="130D12AF"/>
    <w:multiLevelType w:val="hybridMultilevel"/>
    <w:tmpl w:val="E364043C"/>
    <w:lvl w:ilvl="0" w:tplc="40783474">
      <w:start w:val="1"/>
      <w:numFmt w:val="decimal"/>
      <w:lvlText w:val="%1."/>
      <w:lvlJc w:val="left"/>
      <w:pPr>
        <w:ind w:left="720" w:hanging="360"/>
      </w:pPr>
    </w:lvl>
    <w:lvl w:ilvl="1" w:tplc="40783474" w:tentative="1">
      <w:start w:val="1"/>
      <w:numFmt w:val="lowerLetter"/>
      <w:lvlText w:val="%2."/>
      <w:lvlJc w:val="left"/>
      <w:pPr>
        <w:ind w:left="1440" w:hanging="360"/>
      </w:pPr>
    </w:lvl>
    <w:lvl w:ilvl="2" w:tplc="40783474" w:tentative="1">
      <w:start w:val="1"/>
      <w:numFmt w:val="lowerRoman"/>
      <w:lvlText w:val="%3."/>
      <w:lvlJc w:val="right"/>
      <w:pPr>
        <w:ind w:left="2160" w:hanging="180"/>
      </w:pPr>
    </w:lvl>
    <w:lvl w:ilvl="3" w:tplc="40783474" w:tentative="1">
      <w:start w:val="1"/>
      <w:numFmt w:val="decimal"/>
      <w:lvlText w:val="%4."/>
      <w:lvlJc w:val="left"/>
      <w:pPr>
        <w:ind w:left="2880" w:hanging="360"/>
      </w:pPr>
    </w:lvl>
    <w:lvl w:ilvl="4" w:tplc="40783474" w:tentative="1">
      <w:start w:val="1"/>
      <w:numFmt w:val="lowerLetter"/>
      <w:lvlText w:val="%5."/>
      <w:lvlJc w:val="left"/>
      <w:pPr>
        <w:ind w:left="3600" w:hanging="360"/>
      </w:pPr>
    </w:lvl>
    <w:lvl w:ilvl="5" w:tplc="40783474" w:tentative="1">
      <w:start w:val="1"/>
      <w:numFmt w:val="lowerRoman"/>
      <w:lvlText w:val="%6."/>
      <w:lvlJc w:val="right"/>
      <w:pPr>
        <w:ind w:left="4320" w:hanging="180"/>
      </w:pPr>
    </w:lvl>
    <w:lvl w:ilvl="6" w:tplc="40783474" w:tentative="1">
      <w:start w:val="1"/>
      <w:numFmt w:val="decimal"/>
      <w:lvlText w:val="%7."/>
      <w:lvlJc w:val="left"/>
      <w:pPr>
        <w:ind w:left="5040" w:hanging="360"/>
      </w:pPr>
    </w:lvl>
    <w:lvl w:ilvl="7" w:tplc="40783474" w:tentative="1">
      <w:start w:val="1"/>
      <w:numFmt w:val="lowerLetter"/>
      <w:lvlText w:val="%8."/>
      <w:lvlJc w:val="left"/>
      <w:pPr>
        <w:ind w:left="5760" w:hanging="360"/>
      </w:pPr>
    </w:lvl>
    <w:lvl w:ilvl="8" w:tplc="40783474"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3516FE0"/>
    <w:multiLevelType w:val="hybridMultilevel"/>
    <w:tmpl w:val="57689080"/>
    <w:lvl w:ilvl="0" w:tplc="70563971">
      <w:start w:val="1"/>
      <w:numFmt w:val="decimal"/>
      <w:lvlText w:val="%1."/>
      <w:lvlJc w:val="left"/>
      <w:pPr>
        <w:ind w:left="720" w:hanging="360"/>
      </w:pPr>
    </w:lvl>
    <w:lvl w:ilvl="1" w:tplc="70563971" w:tentative="1">
      <w:start w:val="1"/>
      <w:numFmt w:val="lowerLetter"/>
      <w:lvlText w:val="%2."/>
      <w:lvlJc w:val="left"/>
      <w:pPr>
        <w:ind w:left="1440" w:hanging="360"/>
      </w:pPr>
    </w:lvl>
    <w:lvl w:ilvl="2" w:tplc="70563971" w:tentative="1">
      <w:start w:val="1"/>
      <w:numFmt w:val="lowerRoman"/>
      <w:lvlText w:val="%3."/>
      <w:lvlJc w:val="right"/>
      <w:pPr>
        <w:ind w:left="2160" w:hanging="180"/>
      </w:pPr>
    </w:lvl>
    <w:lvl w:ilvl="3" w:tplc="70563971" w:tentative="1">
      <w:start w:val="1"/>
      <w:numFmt w:val="decimal"/>
      <w:lvlText w:val="%4."/>
      <w:lvlJc w:val="left"/>
      <w:pPr>
        <w:ind w:left="2880" w:hanging="360"/>
      </w:pPr>
    </w:lvl>
    <w:lvl w:ilvl="4" w:tplc="70563971" w:tentative="1">
      <w:start w:val="1"/>
      <w:numFmt w:val="lowerLetter"/>
      <w:lvlText w:val="%5."/>
      <w:lvlJc w:val="left"/>
      <w:pPr>
        <w:ind w:left="3600" w:hanging="360"/>
      </w:pPr>
    </w:lvl>
    <w:lvl w:ilvl="5" w:tplc="70563971" w:tentative="1">
      <w:start w:val="1"/>
      <w:numFmt w:val="lowerRoman"/>
      <w:lvlText w:val="%6."/>
      <w:lvlJc w:val="right"/>
      <w:pPr>
        <w:ind w:left="4320" w:hanging="180"/>
      </w:pPr>
    </w:lvl>
    <w:lvl w:ilvl="6" w:tplc="70563971" w:tentative="1">
      <w:start w:val="1"/>
      <w:numFmt w:val="decimal"/>
      <w:lvlText w:val="%7."/>
      <w:lvlJc w:val="left"/>
      <w:pPr>
        <w:ind w:left="5040" w:hanging="360"/>
      </w:pPr>
    </w:lvl>
    <w:lvl w:ilvl="7" w:tplc="70563971" w:tentative="1">
      <w:start w:val="1"/>
      <w:numFmt w:val="lowerLetter"/>
      <w:lvlText w:val="%8."/>
      <w:lvlJc w:val="left"/>
      <w:pPr>
        <w:ind w:left="5760" w:hanging="360"/>
      </w:pPr>
    </w:lvl>
    <w:lvl w:ilvl="8" w:tplc="70563971"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20C56"/>
    <w:multiLevelType w:val="hybridMultilevel"/>
    <w:tmpl w:val="E294F24E"/>
    <w:lvl w:ilvl="0" w:tplc="49699120">
      <w:start w:val="1"/>
      <w:numFmt w:val="decimal"/>
      <w:lvlText w:val="%1."/>
      <w:lvlJc w:val="left"/>
      <w:pPr>
        <w:ind w:left="720" w:hanging="360"/>
      </w:pPr>
    </w:lvl>
    <w:lvl w:ilvl="1" w:tplc="49699120" w:tentative="1">
      <w:start w:val="1"/>
      <w:numFmt w:val="lowerLetter"/>
      <w:lvlText w:val="%2."/>
      <w:lvlJc w:val="left"/>
      <w:pPr>
        <w:ind w:left="1440" w:hanging="360"/>
      </w:pPr>
    </w:lvl>
    <w:lvl w:ilvl="2" w:tplc="49699120" w:tentative="1">
      <w:start w:val="1"/>
      <w:numFmt w:val="lowerRoman"/>
      <w:lvlText w:val="%3."/>
      <w:lvlJc w:val="right"/>
      <w:pPr>
        <w:ind w:left="2160" w:hanging="180"/>
      </w:pPr>
    </w:lvl>
    <w:lvl w:ilvl="3" w:tplc="49699120" w:tentative="1">
      <w:start w:val="1"/>
      <w:numFmt w:val="decimal"/>
      <w:lvlText w:val="%4."/>
      <w:lvlJc w:val="left"/>
      <w:pPr>
        <w:ind w:left="2880" w:hanging="360"/>
      </w:pPr>
    </w:lvl>
    <w:lvl w:ilvl="4" w:tplc="49699120" w:tentative="1">
      <w:start w:val="1"/>
      <w:numFmt w:val="lowerLetter"/>
      <w:lvlText w:val="%5."/>
      <w:lvlJc w:val="left"/>
      <w:pPr>
        <w:ind w:left="3600" w:hanging="360"/>
      </w:pPr>
    </w:lvl>
    <w:lvl w:ilvl="5" w:tplc="49699120" w:tentative="1">
      <w:start w:val="1"/>
      <w:numFmt w:val="lowerRoman"/>
      <w:lvlText w:val="%6."/>
      <w:lvlJc w:val="right"/>
      <w:pPr>
        <w:ind w:left="4320" w:hanging="180"/>
      </w:pPr>
    </w:lvl>
    <w:lvl w:ilvl="6" w:tplc="49699120" w:tentative="1">
      <w:start w:val="1"/>
      <w:numFmt w:val="decimal"/>
      <w:lvlText w:val="%7."/>
      <w:lvlJc w:val="left"/>
      <w:pPr>
        <w:ind w:left="5040" w:hanging="360"/>
      </w:pPr>
    </w:lvl>
    <w:lvl w:ilvl="7" w:tplc="49699120" w:tentative="1">
      <w:start w:val="1"/>
      <w:numFmt w:val="lowerLetter"/>
      <w:lvlText w:val="%8."/>
      <w:lvlJc w:val="left"/>
      <w:pPr>
        <w:ind w:left="5760" w:hanging="360"/>
      </w:pPr>
    </w:lvl>
    <w:lvl w:ilvl="8" w:tplc="49699120" w:tentative="1">
      <w:start w:val="1"/>
      <w:numFmt w:val="lowerRoman"/>
      <w:lvlText w:val="%9."/>
      <w:lvlJc w:val="right"/>
      <w:pPr>
        <w:ind w:left="6480" w:hanging="18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C6423D"/>
    <w:multiLevelType w:val="hybridMultilevel"/>
    <w:tmpl w:val="E1FABCCA"/>
    <w:lvl w:ilvl="0" w:tplc="50638303">
      <w:start w:val="1"/>
      <w:numFmt w:val="decimal"/>
      <w:lvlText w:val="%1."/>
      <w:lvlJc w:val="left"/>
      <w:pPr>
        <w:ind w:left="720" w:hanging="360"/>
      </w:pPr>
    </w:lvl>
    <w:lvl w:ilvl="1" w:tplc="50638303" w:tentative="1">
      <w:start w:val="1"/>
      <w:numFmt w:val="lowerLetter"/>
      <w:lvlText w:val="%2."/>
      <w:lvlJc w:val="left"/>
      <w:pPr>
        <w:ind w:left="1440" w:hanging="360"/>
      </w:pPr>
    </w:lvl>
    <w:lvl w:ilvl="2" w:tplc="50638303" w:tentative="1">
      <w:start w:val="1"/>
      <w:numFmt w:val="lowerRoman"/>
      <w:lvlText w:val="%3."/>
      <w:lvlJc w:val="right"/>
      <w:pPr>
        <w:ind w:left="2160" w:hanging="180"/>
      </w:pPr>
    </w:lvl>
    <w:lvl w:ilvl="3" w:tplc="50638303" w:tentative="1">
      <w:start w:val="1"/>
      <w:numFmt w:val="decimal"/>
      <w:lvlText w:val="%4."/>
      <w:lvlJc w:val="left"/>
      <w:pPr>
        <w:ind w:left="2880" w:hanging="360"/>
      </w:pPr>
    </w:lvl>
    <w:lvl w:ilvl="4" w:tplc="50638303" w:tentative="1">
      <w:start w:val="1"/>
      <w:numFmt w:val="lowerLetter"/>
      <w:lvlText w:val="%5."/>
      <w:lvlJc w:val="left"/>
      <w:pPr>
        <w:ind w:left="3600" w:hanging="360"/>
      </w:pPr>
    </w:lvl>
    <w:lvl w:ilvl="5" w:tplc="50638303" w:tentative="1">
      <w:start w:val="1"/>
      <w:numFmt w:val="lowerRoman"/>
      <w:lvlText w:val="%6."/>
      <w:lvlJc w:val="right"/>
      <w:pPr>
        <w:ind w:left="4320" w:hanging="180"/>
      </w:pPr>
    </w:lvl>
    <w:lvl w:ilvl="6" w:tplc="50638303" w:tentative="1">
      <w:start w:val="1"/>
      <w:numFmt w:val="decimal"/>
      <w:lvlText w:val="%7."/>
      <w:lvlJc w:val="left"/>
      <w:pPr>
        <w:ind w:left="5040" w:hanging="360"/>
      </w:pPr>
    </w:lvl>
    <w:lvl w:ilvl="7" w:tplc="50638303" w:tentative="1">
      <w:start w:val="1"/>
      <w:numFmt w:val="lowerLetter"/>
      <w:lvlText w:val="%8."/>
      <w:lvlJc w:val="left"/>
      <w:pPr>
        <w:ind w:left="5760" w:hanging="360"/>
      </w:pPr>
    </w:lvl>
    <w:lvl w:ilvl="8" w:tplc="50638303"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117494"/>
    <w:multiLevelType w:val="hybridMultilevel"/>
    <w:tmpl w:val="5AC4699A"/>
    <w:lvl w:ilvl="0" w:tplc="28026687">
      <w:start w:val="1"/>
      <w:numFmt w:val="decimal"/>
      <w:lvlText w:val="%1."/>
      <w:lvlJc w:val="left"/>
      <w:pPr>
        <w:ind w:left="720" w:hanging="360"/>
      </w:pPr>
    </w:lvl>
    <w:lvl w:ilvl="1" w:tplc="28026687" w:tentative="1">
      <w:start w:val="1"/>
      <w:numFmt w:val="lowerLetter"/>
      <w:lvlText w:val="%2."/>
      <w:lvlJc w:val="left"/>
      <w:pPr>
        <w:ind w:left="1440" w:hanging="360"/>
      </w:pPr>
    </w:lvl>
    <w:lvl w:ilvl="2" w:tplc="28026687" w:tentative="1">
      <w:start w:val="1"/>
      <w:numFmt w:val="lowerRoman"/>
      <w:lvlText w:val="%3."/>
      <w:lvlJc w:val="right"/>
      <w:pPr>
        <w:ind w:left="2160" w:hanging="180"/>
      </w:pPr>
    </w:lvl>
    <w:lvl w:ilvl="3" w:tplc="28026687" w:tentative="1">
      <w:start w:val="1"/>
      <w:numFmt w:val="decimal"/>
      <w:lvlText w:val="%4."/>
      <w:lvlJc w:val="left"/>
      <w:pPr>
        <w:ind w:left="2880" w:hanging="360"/>
      </w:pPr>
    </w:lvl>
    <w:lvl w:ilvl="4" w:tplc="28026687" w:tentative="1">
      <w:start w:val="1"/>
      <w:numFmt w:val="lowerLetter"/>
      <w:lvlText w:val="%5."/>
      <w:lvlJc w:val="left"/>
      <w:pPr>
        <w:ind w:left="3600" w:hanging="360"/>
      </w:pPr>
    </w:lvl>
    <w:lvl w:ilvl="5" w:tplc="28026687" w:tentative="1">
      <w:start w:val="1"/>
      <w:numFmt w:val="lowerRoman"/>
      <w:lvlText w:val="%6."/>
      <w:lvlJc w:val="right"/>
      <w:pPr>
        <w:ind w:left="4320" w:hanging="180"/>
      </w:pPr>
    </w:lvl>
    <w:lvl w:ilvl="6" w:tplc="28026687" w:tentative="1">
      <w:start w:val="1"/>
      <w:numFmt w:val="decimal"/>
      <w:lvlText w:val="%7."/>
      <w:lvlJc w:val="left"/>
      <w:pPr>
        <w:ind w:left="5040" w:hanging="360"/>
      </w:pPr>
    </w:lvl>
    <w:lvl w:ilvl="7" w:tplc="28026687" w:tentative="1">
      <w:start w:val="1"/>
      <w:numFmt w:val="lowerLetter"/>
      <w:lvlText w:val="%8."/>
      <w:lvlJc w:val="left"/>
      <w:pPr>
        <w:ind w:left="5760" w:hanging="360"/>
      </w:pPr>
    </w:lvl>
    <w:lvl w:ilvl="8" w:tplc="28026687" w:tentative="1">
      <w:start w:val="1"/>
      <w:numFmt w:val="lowerRoman"/>
      <w:lvlText w:val="%9."/>
      <w:lvlJc w:val="right"/>
      <w:pPr>
        <w:ind w:left="6480" w:hanging="180"/>
      </w:pPr>
    </w:lvl>
  </w:abstractNum>
  <w:abstractNum w:abstractNumId="13" w15:restartNumberingAfterBreak="0">
    <w:nsid w:val="757F4809"/>
    <w:multiLevelType w:val="hybridMultilevel"/>
    <w:tmpl w:val="A686CD1E"/>
    <w:lvl w:ilvl="0" w:tplc="92905122">
      <w:start w:val="1"/>
      <w:numFmt w:val="decimal"/>
      <w:lvlText w:val="%1."/>
      <w:lvlJc w:val="left"/>
      <w:pPr>
        <w:ind w:left="720" w:hanging="360"/>
      </w:pPr>
    </w:lvl>
    <w:lvl w:ilvl="1" w:tplc="92905122" w:tentative="1">
      <w:start w:val="1"/>
      <w:numFmt w:val="lowerLetter"/>
      <w:lvlText w:val="%2."/>
      <w:lvlJc w:val="left"/>
      <w:pPr>
        <w:ind w:left="1440" w:hanging="360"/>
      </w:pPr>
    </w:lvl>
    <w:lvl w:ilvl="2" w:tplc="92905122" w:tentative="1">
      <w:start w:val="1"/>
      <w:numFmt w:val="lowerRoman"/>
      <w:lvlText w:val="%3."/>
      <w:lvlJc w:val="right"/>
      <w:pPr>
        <w:ind w:left="2160" w:hanging="180"/>
      </w:pPr>
    </w:lvl>
    <w:lvl w:ilvl="3" w:tplc="92905122" w:tentative="1">
      <w:start w:val="1"/>
      <w:numFmt w:val="decimal"/>
      <w:lvlText w:val="%4."/>
      <w:lvlJc w:val="left"/>
      <w:pPr>
        <w:ind w:left="2880" w:hanging="360"/>
      </w:pPr>
    </w:lvl>
    <w:lvl w:ilvl="4" w:tplc="92905122" w:tentative="1">
      <w:start w:val="1"/>
      <w:numFmt w:val="lowerLetter"/>
      <w:lvlText w:val="%5."/>
      <w:lvlJc w:val="left"/>
      <w:pPr>
        <w:ind w:left="3600" w:hanging="360"/>
      </w:pPr>
    </w:lvl>
    <w:lvl w:ilvl="5" w:tplc="92905122" w:tentative="1">
      <w:start w:val="1"/>
      <w:numFmt w:val="lowerRoman"/>
      <w:lvlText w:val="%6."/>
      <w:lvlJc w:val="right"/>
      <w:pPr>
        <w:ind w:left="4320" w:hanging="180"/>
      </w:pPr>
    </w:lvl>
    <w:lvl w:ilvl="6" w:tplc="92905122" w:tentative="1">
      <w:start w:val="1"/>
      <w:numFmt w:val="decimal"/>
      <w:lvlText w:val="%7."/>
      <w:lvlJc w:val="left"/>
      <w:pPr>
        <w:ind w:left="5040" w:hanging="360"/>
      </w:pPr>
    </w:lvl>
    <w:lvl w:ilvl="7" w:tplc="92905122" w:tentative="1">
      <w:start w:val="1"/>
      <w:numFmt w:val="lowerLetter"/>
      <w:lvlText w:val="%8."/>
      <w:lvlJc w:val="left"/>
      <w:pPr>
        <w:ind w:left="5760" w:hanging="360"/>
      </w:pPr>
    </w:lvl>
    <w:lvl w:ilvl="8" w:tplc="92905122" w:tentative="1">
      <w:start w:val="1"/>
      <w:numFmt w:val="lowerRoman"/>
      <w:lvlText w:val="%9."/>
      <w:lvlJc w:val="right"/>
      <w:pPr>
        <w:ind w:left="6480" w:hanging="180"/>
      </w:pPr>
    </w:lvl>
  </w:abstractNum>
  <w:abstractNum w:abstractNumId="14" w15:restartNumberingAfterBreak="0">
    <w:nsid w:val="76BE185E"/>
    <w:multiLevelType w:val="hybridMultilevel"/>
    <w:tmpl w:val="15E40E6A"/>
    <w:lvl w:ilvl="0" w:tplc="25274950">
      <w:start w:val="1"/>
      <w:numFmt w:val="decimal"/>
      <w:lvlText w:val="%1."/>
      <w:lvlJc w:val="left"/>
      <w:pPr>
        <w:ind w:left="720" w:hanging="360"/>
      </w:pPr>
    </w:lvl>
    <w:lvl w:ilvl="1" w:tplc="25274950" w:tentative="1">
      <w:start w:val="1"/>
      <w:numFmt w:val="lowerLetter"/>
      <w:lvlText w:val="%2."/>
      <w:lvlJc w:val="left"/>
      <w:pPr>
        <w:ind w:left="1440" w:hanging="360"/>
      </w:pPr>
    </w:lvl>
    <w:lvl w:ilvl="2" w:tplc="25274950" w:tentative="1">
      <w:start w:val="1"/>
      <w:numFmt w:val="lowerRoman"/>
      <w:lvlText w:val="%3."/>
      <w:lvlJc w:val="right"/>
      <w:pPr>
        <w:ind w:left="2160" w:hanging="180"/>
      </w:pPr>
    </w:lvl>
    <w:lvl w:ilvl="3" w:tplc="25274950" w:tentative="1">
      <w:start w:val="1"/>
      <w:numFmt w:val="decimal"/>
      <w:lvlText w:val="%4."/>
      <w:lvlJc w:val="left"/>
      <w:pPr>
        <w:ind w:left="2880" w:hanging="360"/>
      </w:pPr>
    </w:lvl>
    <w:lvl w:ilvl="4" w:tplc="25274950" w:tentative="1">
      <w:start w:val="1"/>
      <w:numFmt w:val="lowerLetter"/>
      <w:lvlText w:val="%5."/>
      <w:lvlJc w:val="left"/>
      <w:pPr>
        <w:ind w:left="3600" w:hanging="360"/>
      </w:pPr>
    </w:lvl>
    <w:lvl w:ilvl="5" w:tplc="25274950" w:tentative="1">
      <w:start w:val="1"/>
      <w:numFmt w:val="lowerRoman"/>
      <w:lvlText w:val="%6."/>
      <w:lvlJc w:val="right"/>
      <w:pPr>
        <w:ind w:left="4320" w:hanging="180"/>
      </w:pPr>
    </w:lvl>
    <w:lvl w:ilvl="6" w:tplc="25274950" w:tentative="1">
      <w:start w:val="1"/>
      <w:numFmt w:val="decimal"/>
      <w:lvlText w:val="%7."/>
      <w:lvlJc w:val="left"/>
      <w:pPr>
        <w:ind w:left="5040" w:hanging="360"/>
      </w:pPr>
    </w:lvl>
    <w:lvl w:ilvl="7" w:tplc="25274950" w:tentative="1">
      <w:start w:val="1"/>
      <w:numFmt w:val="lowerLetter"/>
      <w:lvlText w:val="%8."/>
      <w:lvlJc w:val="left"/>
      <w:pPr>
        <w:ind w:left="5760" w:hanging="360"/>
      </w:pPr>
    </w:lvl>
    <w:lvl w:ilvl="8" w:tplc="25274950"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7"/>
  </w:num>
  <w:num w:numId="5">
    <w:abstractNumId w:val="3"/>
  </w:num>
  <w:num w:numId="6">
    <w:abstractNumId w:val="2"/>
  </w:num>
  <w:num w:numId="7">
    <w:abstractNumId w:val="5"/>
  </w:num>
  <w:num w:numId="8">
    <w:abstractNumId w:val="4"/>
  </w:num>
  <w:num w:numId="9">
    <w:abstractNumId w:val="8"/>
  </w:num>
  <w:num w:numId="10">
    <w:abstractNumId w:val="12"/>
  </w:num>
  <w:num w:numId="11">
    <w:abstractNumId w:val="1"/>
  </w:num>
  <w:num w:numId="12">
    <w:abstractNumId w:val="10"/>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40FB8"/>
    <w:rsid w:val="00065F9C"/>
    <w:rsid w:val="000F6147"/>
    <w:rsid w:val="00112029"/>
    <w:rsid w:val="00132583"/>
    <w:rsid w:val="00135412"/>
    <w:rsid w:val="00361FF4"/>
    <w:rsid w:val="003B5299"/>
    <w:rsid w:val="00493A0C"/>
    <w:rsid w:val="004D6B48"/>
    <w:rsid w:val="00531A4E"/>
    <w:rsid w:val="00535F5A"/>
    <w:rsid w:val="00555F58"/>
    <w:rsid w:val="00582155"/>
    <w:rsid w:val="006D3E3F"/>
    <w:rsid w:val="006E6663"/>
    <w:rsid w:val="007F48D7"/>
    <w:rsid w:val="0089752B"/>
    <w:rsid w:val="008B3AC2"/>
    <w:rsid w:val="008F680D"/>
    <w:rsid w:val="00AC197E"/>
    <w:rsid w:val="00B21D59"/>
    <w:rsid w:val="00BD419F"/>
    <w:rsid w:val="00DF064E"/>
    <w:rsid w:val="00F628A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45D1"/>
  <w15:docId w15:val="{193B9BD7-DF28-422B-92DA-05D3D935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4">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cabezado">
    <w:name w:val="header"/>
    <w:basedOn w:val="Normal"/>
    <w:link w:val="EncabezadoCar"/>
    <w:uiPriority w:val="99"/>
    <w:unhideWhenUsed/>
    <w:rsid w:val="001325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583"/>
  </w:style>
  <w:style w:type="paragraph" w:styleId="Piedepgina">
    <w:name w:val="footer"/>
    <w:basedOn w:val="Normal"/>
    <w:link w:val="PiedepginaCar"/>
    <w:uiPriority w:val="99"/>
    <w:unhideWhenUsed/>
    <w:rsid w:val="001325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583"/>
  </w:style>
  <w:style w:type="paragraph" w:styleId="Textodeglobo">
    <w:name w:val="Balloon Text"/>
    <w:basedOn w:val="Normal"/>
    <w:link w:val="TextodegloboCar"/>
    <w:uiPriority w:val="99"/>
    <w:semiHidden/>
    <w:unhideWhenUsed/>
    <w:rsid w:val="007F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D63B-3B4A-4E37-A177-C2844B2E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dc:creator>
  <cp:keywords/>
  <dc:description>Generated by PHPDocX trial version</dc:description>
  <cp:lastModifiedBy>Nieves</cp:lastModifiedBy>
  <cp:revision>2</cp:revision>
  <cp:lastPrinted>2017-01-18T21:13:00Z</cp:lastPrinted>
  <dcterms:created xsi:type="dcterms:W3CDTF">2017-01-18T21:14:00Z</dcterms:created>
  <dcterms:modified xsi:type="dcterms:W3CDTF">2017-01-18T21:14:00Z</dcterms:modified>
</cp:coreProperties>
</file>